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5D637">
      <w:pPr>
        <w:spacing w:line="580" w:lineRule="exact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{{dateFormat}}重要敏感用户电压</w:t>
      </w:r>
    </w:p>
    <w:p w14:paraId="0EE7C9D6">
      <w:pPr>
        <w:spacing w:line="580" w:lineRule="exact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暂降事件监测情况</w:t>
      </w:r>
    </w:p>
    <w:p w14:paraId="6D36BFA7">
      <w:pPr>
        <w:spacing w:before="156" w:beforeLines="50" w:line="580" w:lineRule="exact"/>
        <w:ind w:firstLine="643" w:firstLineChars="200"/>
        <w:rPr>
          <w:rFonts w:hint="eastAsia" w:ascii="仿宋" w:hAnsi="仿宋" w:eastAsia="仿宋" w:cs="仿宋"/>
          <w:sz w:val="32"/>
          <w:szCs w:val="20"/>
        </w:rPr>
      </w:pPr>
      <w:r>
        <w:rPr>
          <w:rFonts w:hint="eastAsia" w:ascii="黑体" w:hAnsi="仿宋_GB2312" w:eastAsia="黑体"/>
          <w:b/>
          <w:sz w:val="32"/>
          <w:szCs w:val="32"/>
        </w:rPr>
        <w:t>一、监测布点现状</w:t>
      </w:r>
    </w:p>
    <w:p w14:paraId="68634A40">
      <w:pPr>
        <w:pStyle w:val="7"/>
        <w:spacing w:line="580" w:lineRule="exact"/>
        <w:ind w:firstLine="640"/>
        <w:jc w:val="both"/>
        <w:rPr>
          <w:rFonts w:hint="eastAsia" w:hAnsi="仿宋_GB2312" w:cs="仿宋_GB2312"/>
          <w:sz w:val="32"/>
          <w:szCs w:val="20"/>
        </w:rPr>
      </w:pPr>
      <w:r>
        <w:rPr>
          <w:rFonts w:hint="eastAsia" w:cs="仿宋_GB2312" w:asciiTheme="minorEastAsia" w:hAnsiTheme="minorEastAsia" w:eastAsiaTheme="minorEastAsia"/>
          <w:sz w:val="32"/>
          <w:szCs w:val="20"/>
        </w:rPr>
        <w:t>截至目前</w:t>
      </w:r>
      <w:r>
        <w:rPr>
          <w:rFonts w:hint="eastAsia" w:hAnsi="仿宋_GB2312" w:cs="仿宋_GB2312"/>
          <w:sz w:val="32"/>
          <w:szCs w:val="20"/>
        </w:rPr>
        <w:t>，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公司电能质量监测装置在运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{{totalDevice}}</w:t>
      </w:r>
      <w:r>
        <w:rPr>
          <w:rFonts w:hint="eastAsia" w:cs="仿宋_GB2312" w:asciiTheme="minorEastAsia" w:hAnsiTheme="minorEastAsia" w:eastAsiaTheme="minorEastAsia"/>
          <w:b/>
          <w:bCs/>
          <w:sz w:val="32"/>
          <w:szCs w:val="20"/>
        </w:rPr>
        <w:t>套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，涉及变电站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{{totalSubstation}}</w:t>
      </w:r>
      <w:r>
        <w:rPr>
          <w:rFonts w:hint="eastAsia" w:hAnsi="仿宋_GB2312" w:cs="仿宋_GB2312"/>
          <w:b/>
          <w:bCs/>
          <w:sz w:val="32"/>
          <w:szCs w:val="20"/>
        </w:rPr>
        <w:t>座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、母线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{{totalBus}}</w:t>
      </w:r>
      <w:r>
        <w:rPr>
          <w:rFonts w:hint="eastAsia" w:cs="仿宋_GB2312" w:asciiTheme="minorEastAsia" w:hAnsiTheme="minorEastAsia" w:eastAsiaTheme="minorEastAsia"/>
          <w:b/>
          <w:bCs/>
          <w:sz w:val="32"/>
          <w:szCs w:val="20"/>
        </w:rPr>
        <w:t>条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。其中：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{{busVoltageList}}；{{areaInfo}}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。</w:t>
      </w:r>
    </w:p>
    <w:p w14:paraId="44245856">
      <w:pPr>
        <w:spacing w:line="580" w:lineRule="exact"/>
        <w:ind w:firstLine="643" w:firstLineChars="200"/>
        <w:rPr>
          <w:rFonts w:hint="eastAsia" w:ascii="黑体" w:hAnsi="仿宋_GB2312" w:eastAsia="黑体"/>
          <w:b/>
          <w:sz w:val="32"/>
          <w:szCs w:val="32"/>
        </w:rPr>
      </w:pPr>
      <w:r>
        <w:rPr>
          <w:rFonts w:hint="eastAsia" w:ascii="黑体" w:hAnsi="仿宋_GB2312" w:eastAsia="黑体"/>
          <w:b/>
          <w:sz w:val="32"/>
          <w:szCs w:val="32"/>
        </w:rPr>
        <w:t>二、电压暂降事件影响范围统计</w:t>
      </w:r>
    </w:p>
    <w:p w14:paraId="415DA1FA">
      <w:pPr>
        <w:pStyle w:val="7"/>
        <w:spacing w:line="580" w:lineRule="exact"/>
        <w:ind w:firstLine="640"/>
        <w:jc w:val="both"/>
        <w:rPr>
          <w:rFonts w:hint="eastAsia" w:cs="仿宋_GB2312" w:asciiTheme="minorEastAsia" w:hAnsiTheme="minorEastAsia" w:eastAsiaTheme="minorEastAsia"/>
          <w:sz w:val="32"/>
          <w:szCs w:val="20"/>
        </w:rPr>
      </w:pP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</w:t>
      </w:r>
      <w:r>
        <w:rPr>
          <w:rFonts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dateRange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}}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，北京地区共监测到电压暂降事件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{{bjTotalEvent}}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条，涉及变电站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{{totalEventSubstation}}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座，母线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{{bjTotalBus}}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条，其中：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</w:t>
      </w:r>
      <w:r>
        <w:rPr>
          <w:rFonts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stationVoltage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}}</w:t>
      </w:r>
      <w:bookmarkStart w:id="0" w:name="_GoBack"/>
      <w:bookmarkEnd w:id="0"/>
      <w:r>
        <w:rPr>
          <w:rFonts w:hint="eastAsia" w:cs="仿宋_GB2312" w:asciiTheme="minorEastAsia" w:hAnsiTheme="minorEastAsia" w:eastAsiaTheme="minorEastAsia"/>
          <w:sz w:val="32"/>
          <w:szCs w:val="20"/>
        </w:rPr>
        <w:t>发生电压暂降，残余电压范围为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{{residualVoltageRange}}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，持续时间范围为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{{durationRange}}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，影响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</w:t>
      </w:r>
      <w:r>
        <w:rPr>
          <w:rFonts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objTypeList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}}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共计</w:t>
      </w: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{{affectedUserCount}}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户。北京全域暂降情况统计见附表1。</w:t>
      </w:r>
    </w:p>
    <w:p w14:paraId="401BB947">
      <w:pPr>
        <w:pStyle w:val="7"/>
        <w:spacing w:line="580" w:lineRule="exact"/>
        <w:ind w:firstLine="640"/>
        <w:jc w:val="both"/>
        <w:rPr>
          <w:rFonts w:hint="eastAsia" w:cs="仿宋_GB2312" w:asciiTheme="minorEastAsia" w:hAnsiTheme="minorEastAsia" w:eastAsiaTheme="minorEastAsia"/>
          <w:sz w:val="32"/>
          <w:szCs w:val="20"/>
        </w:rPr>
      </w:pPr>
      <w:r>
        <w:rPr>
          <w:rFonts w:hint="eastAsia" w:cs="仿宋" w:asciiTheme="minorEastAsia" w:hAnsiTheme="minorEastAsia" w:eastAsiaTheme="minorEastAsia"/>
          <w:color w:val="1F2329"/>
          <w:sz w:val="32"/>
          <w:szCs w:val="32"/>
          <w:shd w:val="clear" w:color="auto" w:fill="FFFFFF"/>
        </w:rPr>
        <w:t>{{areaContent}}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发生暂降半导体企业上级变电站拓扑图见图1。</w:t>
      </w:r>
    </w:p>
    <w:p w14:paraId="029FC13F">
      <w:pPr>
        <w:pStyle w:val="7"/>
        <w:spacing w:line="240" w:lineRule="auto"/>
        <w:ind w:firstLine="0" w:firstLineChars="0"/>
        <w:jc w:val="center"/>
        <w:rPr>
          <w:rFonts w:hint="eastAsia" w:hAnsi="仿宋_GB2312" w:cs="仿宋_GB2312"/>
          <w:sz w:val="32"/>
          <w:szCs w:val="20"/>
        </w:rPr>
      </w:pPr>
      <w:r>
        <w:rPr>
          <w:rFonts w:hint="eastAsia" w:hAnsi="仿宋_GB2312" w:cs="仿宋_GB2312"/>
          <w:sz w:val="32"/>
          <w:szCs w:val="20"/>
        </w:rPr>
        <w:drawing>
          <wp:inline distT="0" distB="0" distL="114300" distR="114300">
            <wp:extent cx="5530850" cy="2550795"/>
            <wp:effectExtent l="0" t="0" r="1270" b="9525"/>
            <wp:docPr id="7" name="图片 7" descr="screen-22.57.36[17.09.2025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screen-22.57.36[17.09.2025]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3085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5494E">
      <w:pPr>
        <w:pStyle w:val="2"/>
        <w:jc w:val="center"/>
        <w:rPr>
          <w:rFonts w:hint="eastAsia" w:hAnsi="仿宋_GB2312" w:cs="仿宋_GB2312"/>
          <w:sz w:val="32"/>
          <w:szCs w:val="20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半导体企业上级变电站拓扑图</w:t>
      </w:r>
    </w:p>
    <w:p w14:paraId="3C9A10C0">
      <w:pPr>
        <w:pStyle w:val="7"/>
        <w:spacing w:line="580" w:lineRule="exact"/>
        <w:ind w:firstLine="640"/>
        <w:jc w:val="both"/>
        <w:rPr>
          <w:rFonts w:hint="eastAsia" w:cs="仿宋_GB2312" w:asciiTheme="minorEastAsia" w:hAnsiTheme="minorEastAsia" w:eastAsiaTheme="minorEastAsia"/>
          <w:sz w:val="32"/>
          <w:szCs w:val="20"/>
        </w:rPr>
      </w:pPr>
      <w:r>
        <w:rPr>
          <w:rFonts w:hint="eastAsia" w:cs="仿宋_GB2312" w:asciiTheme="minorEastAsia" w:hAnsiTheme="minorEastAsia" w:eastAsiaTheme="minorEastAsia"/>
          <w:sz w:val="32"/>
          <w:szCs w:val="20"/>
        </w:rPr>
        <w:t>重要敏感用户上级变电站暂降统计见附表1</w:t>
      </w:r>
      <w:r>
        <w:rPr>
          <w:rFonts w:hint="eastAsia" w:cs="仿宋_GB2312" w:asciiTheme="minorEastAsia" w:hAnsiTheme="minorEastAsia" w:eastAsiaTheme="minorEastAsia"/>
          <w:b/>
          <w:bCs/>
          <w:sz w:val="32"/>
          <w:szCs w:val="20"/>
        </w:rPr>
        <w:t>，</w:t>
      </w:r>
      <w:r>
        <w:rPr>
          <w:rFonts w:hint="eastAsia" w:cs="仿宋_GB2312" w:asciiTheme="minorEastAsia" w:hAnsiTheme="minorEastAsia" w:eastAsiaTheme="minorEastAsia"/>
          <w:sz w:val="32"/>
          <w:szCs w:val="20"/>
        </w:rPr>
        <w:t>半导体企业暂降情况统计见附表2。</w:t>
      </w:r>
    </w:p>
    <w:p w14:paraId="7D81774E">
      <w:pPr>
        <w:pStyle w:val="7"/>
        <w:spacing w:line="580" w:lineRule="exact"/>
        <w:ind w:firstLine="0" w:firstLineChars="0"/>
        <w:jc w:val="both"/>
        <w:rPr>
          <w:rFonts w:cs="仿宋_GB2312" w:asciiTheme="minorEastAsia" w:hAnsiTheme="minorEastAsia" w:eastAsiaTheme="minorEastAsia"/>
          <w:b/>
          <w:bCs/>
          <w:sz w:val="32"/>
          <w:szCs w:val="20"/>
        </w:rPr>
      </w:pPr>
      <w:r>
        <w:rPr>
          <w:rFonts w:hint="eastAsia" w:cs="仿宋_GB2312" w:asciiTheme="minorEastAsia" w:hAnsiTheme="minorEastAsia" w:eastAsiaTheme="minorEastAsia"/>
          <w:b/>
          <w:bCs/>
          <w:sz w:val="32"/>
          <w:szCs w:val="20"/>
        </w:rPr>
        <w:t>附表1：重要敏感用户上级变电站暂降统计</w:t>
      </w:r>
    </w:p>
    <w:p w14:paraId="44E5C802">
      <w:pPr>
        <w:pStyle w:val="7"/>
        <w:spacing w:line="580" w:lineRule="exact"/>
        <w:ind w:firstLine="0" w:firstLineChars="0"/>
        <w:jc w:val="both"/>
        <w:rPr>
          <w:rFonts w:cs="仿宋_GB2312" w:asciiTheme="minorEastAsia" w:hAnsiTheme="minorEastAsia" w:eastAsiaTheme="minorEastAsia"/>
          <w:b/>
          <w:bCs/>
          <w:sz w:val="32"/>
          <w:szCs w:val="20"/>
        </w:rPr>
      </w:pPr>
    </w:p>
    <w:tbl>
      <w:tblPr>
        <w:tblStyle w:val="5"/>
        <w:tblW w:w="9750" w:type="dxa"/>
        <w:tblInd w:w="-1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576"/>
        <w:gridCol w:w="1067"/>
        <w:gridCol w:w="1190"/>
        <w:gridCol w:w="917"/>
        <w:gridCol w:w="714"/>
        <w:gridCol w:w="881"/>
        <w:gridCol w:w="964"/>
        <w:gridCol w:w="1893"/>
      </w:tblGrid>
      <w:tr w14:paraId="6A7775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61A05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0F82D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暂态事件发生时刻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D9F55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供电公司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63034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变电站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4412A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母线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4AEEB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电压等级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72BDD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残余电压(%)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A837E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持续时间(s)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35A2D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所带重要敏感用户</w:t>
            </w:r>
          </w:p>
        </w:tc>
      </w:tr>
      <w:tr w14:paraId="455D1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</w:trPr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AAFA1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{{$fe: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event     t.sno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0B21E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timeId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E01B1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orgName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3A024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subName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371CE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.busName</w:t>
            </w:r>
          </w:p>
          <w:p w14:paraId="4551A575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54721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t.scale</w:t>
            </w:r>
          </w:p>
          <w:p w14:paraId="44C69DB9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  <w:p w14:paraId="129D88CB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58B45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residualVoltage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CA065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.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duration</w:t>
            </w:r>
          </w:p>
          <w:p w14:paraId="337223BA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152AA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userName}}</w:t>
            </w:r>
          </w:p>
        </w:tc>
      </w:tr>
    </w:tbl>
    <w:p w14:paraId="691DDA47">
      <w:pPr>
        <w:pStyle w:val="7"/>
        <w:spacing w:line="580" w:lineRule="exact"/>
        <w:ind w:firstLine="0" w:firstLineChars="0"/>
        <w:jc w:val="both"/>
        <w:rPr>
          <w:rFonts w:hint="eastAsia" w:cs="仿宋_GB2312" w:asciiTheme="minorEastAsia" w:hAnsiTheme="minorEastAsia" w:eastAsiaTheme="minorEastAsia"/>
          <w:b/>
          <w:bCs/>
          <w:sz w:val="32"/>
          <w:szCs w:val="20"/>
        </w:rPr>
      </w:pPr>
    </w:p>
    <w:p w14:paraId="4FACB891">
      <w:pPr>
        <w:pStyle w:val="7"/>
        <w:spacing w:line="580" w:lineRule="exact"/>
        <w:ind w:firstLine="0" w:firstLineChars="0"/>
        <w:jc w:val="both"/>
        <w:rPr>
          <w:rFonts w:hint="eastAsia" w:hAnsi="仿宋_GB2312" w:cs="仿宋_GB2312"/>
          <w:sz w:val="32"/>
          <w:szCs w:val="20"/>
        </w:rPr>
      </w:pPr>
    </w:p>
    <w:p w14:paraId="769F822A">
      <w:pPr>
        <w:pStyle w:val="7"/>
        <w:spacing w:line="240" w:lineRule="auto"/>
        <w:ind w:firstLine="0" w:firstLineChars="0"/>
        <w:jc w:val="both"/>
        <w:rPr>
          <w:rFonts w:hint="eastAsia" w:cs="仿宋_GB2312" w:asciiTheme="minorEastAsia" w:hAnsiTheme="minorEastAsia" w:eastAsiaTheme="minorEastAsia"/>
          <w:b/>
          <w:bCs/>
          <w:sz w:val="32"/>
          <w:szCs w:val="20"/>
        </w:rPr>
      </w:pPr>
      <w:r>
        <w:rPr>
          <w:rFonts w:hint="eastAsia" w:cs="仿宋_GB2312" w:asciiTheme="minorEastAsia" w:hAnsiTheme="minorEastAsia" w:eastAsiaTheme="minorEastAsia"/>
          <w:b/>
          <w:bCs/>
          <w:sz w:val="32"/>
          <w:szCs w:val="20"/>
        </w:rPr>
        <w:t>附表2：半导体企业暂降情况统计</w:t>
      </w:r>
    </w:p>
    <w:tbl>
      <w:tblPr>
        <w:tblStyle w:val="5"/>
        <w:tblpPr w:leftFromText="180" w:rightFromText="180" w:vertAnchor="text" w:horzAnchor="page" w:tblpX="1335" w:tblpY="562"/>
        <w:tblOverlap w:val="never"/>
        <w:tblW w:w="4995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288"/>
        <w:gridCol w:w="1143"/>
        <w:gridCol w:w="1416"/>
        <w:gridCol w:w="1215"/>
        <w:gridCol w:w="654"/>
        <w:gridCol w:w="761"/>
        <w:gridCol w:w="1036"/>
      </w:tblGrid>
      <w:tr w14:paraId="3B6B5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B68AE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半导体企业名称</w:t>
            </w:r>
          </w:p>
        </w:tc>
        <w:tc>
          <w:tcPr>
            <w:tcW w:w="1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BA11F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暂态事件发生时刻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0E7CC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供电公司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9462B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变电站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596EB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母线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B9128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电压等级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C98EE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残余电压（%）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39D6E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持续时间（s）</w:t>
            </w:r>
          </w:p>
        </w:tc>
      </w:tr>
      <w:tr w14:paraId="0D338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67F0C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{{$fe: companyEvent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t.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userName</w:t>
            </w:r>
          </w:p>
        </w:tc>
        <w:tc>
          <w:tcPr>
            <w:tcW w:w="1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4D26A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timeId</w:t>
            </w:r>
          </w:p>
        </w:tc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90B4B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orgName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30D78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subName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AF256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.busName</w:t>
            </w:r>
          </w:p>
          <w:p w14:paraId="39E88A8A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9C258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t.scale</w:t>
            </w:r>
          </w:p>
          <w:p w14:paraId="291790B9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7D2B7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residualVoltage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B713A">
            <w:pPr>
              <w:widowControl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t.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duration}}</w:t>
            </w:r>
          </w:p>
        </w:tc>
      </w:tr>
    </w:tbl>
    <w:p w14:paraId="302C8C34">
      <w:pPr>
        <w:pStyle w:val="7"/>
        <w:spacing w:line="240" w:lineRule="auto"/>
        <w:ind w:firstLine="0" w:firstLineChars="0"/>
        <w:jc w:val="both"/>
        <w:rPr>
          <w:rFonts w:hint="eastAsia" w:cs="仿宋_GB2312" w:asciiTheme="minorEastAsia" w:hAnsiTheme="minorEastAsia" w:eastAsiaTheme="minorEastAsia"/>
          <w:b/>
          <w:bCs/>
          <w:sz w:val="32"/>
          <w:szCs w:val="20"/>
        </w:rPr>
      </w:pPr>
    </w:p>
    <w:p w14:paraId="7A2D40A5">
      <w:pPr>
        <w:rPr>
          <w:rFonts w:hint="eastAsia"/>
        </w:rPr>
      </w:pPr>
    </w:p>
    <w:p w14:paraId="2D2D156E">
      <w:pPr>
        <w:rPr>
          <w:rFonts w:hint="eastAsia"/>
        </w:rPr>
      </w:pPr>
    </w:p>
    <w:p w14:paraId="38E82435">
      <w:pPr>
        <w:rPr>
          <w:rFonts w:hint="eastAsia"/>
        </w:rPr>
      </w:pPr>
    </w:p>
    <w:p w14:paraId="7650399A">
      <w:pPr>
        <w:tabs>
          <w:tab w:val="left" w:pos="3111"/>
        </w:tabs>
        <w:rPr>
          <w:rFonts w:hint="eastAsia"/>
        </w:rPr>
      </w:pPr>
      <w:r>
        <w:rPr>
          <w:rFonts w:hint="eastAsia"/>
        </w:rPr>
        <w:tab/>
      </w:r>
    </w:p>
    <w:p w14:paraId="75A5463D">
      <w:pPr>
        <w:rPr>
          <w:rFonts w:hint="eastAsia"/>
        </w:rPr>
      </w:pPr>
    </w:p>
    <w:p w14:paraId="58AACEA2">
      <w:pPr>
        <w:rPr>
          <w:rFonts w:hint="eastAsia"/>
        </w:rPr>
      </w:pPr>
    </w:p>
    <w:p w14:paraId="68E2A470">
      <w:pPr>
        <w:rPr>
          <w:rFonts w:hint="eastAsia"/>
        </w:rPr>
      </w:pPr>
    </w:p>
    <w:p w14:paraId="68D452B7">
      <w:pPr>
        <w:rPr>
          <w:rFonts w:hint="eastAsia"/>
        </w:rPr>
      </w:pPr>
    </w:p>
    <w:p w14:paraId="33176C09">
      <w:pPr>
        <w:rPr>
          <w:rFonts w:hint="eastAsia"/>
        </w:rPr>
      </w:pPr>
    </w:p>
    <w:sectPr>
      <w:footerReference r:id="rId3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29A6D">
    <w:pPr>
      <w:pStyle w:val="3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8ED705"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8ED705">
                    <w:pPr>
                      <w:pStyle w:val="3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37C"/>
    <w:rsid w:val="00030B3D"/>
    <w:rsid w:val="0006337C"/>
    <w:rsid w:val="000A3CBA"/>
    <w:rsid w:val="0011003B"/>
    <w:rsid w:val="001322AA"/>
    <w:rsid w:val="001C2AE2"/>
    <w:rsid w:val="001D1837"/>
    <w:rsid w:val="001D76FA"/>
    <w:rsid w:val="001E0141"/>
    <w:rsid w:val="0020105E"/>
    <w:rsid w:val="00213684"/>
    <w:rsid w:val="00265F26"/>
    <w:rsid w:val="002803C5"/>
    <w:rsid w:val="002B1484"/>
    <w:rsid w:val="002B2069"/>
    <w:rsid w:val="00394A40"/>
    <w:rsid w:val="003C5EA2"/>
    <w:rsid w:val="0041153A"/>
    <w:rsid w:val="0043794E"/>
    <w:rsid w:val="00457D55"/>
    <w:rsid w:val="005347B7"/>
    <w:rsid w:val="005A4DEF"/>
    <w:rsid w:val="006075B7"/>
    <w:rsid w:val="00636177"/>
    <w:rsid w:val="007361D1"/>
    <w:rsid w:val="00752C34"/>
    <w:rsid w:val="007A3382"/>
    <w:rsid w:val="00807481"/>
    <w:rsid w:val="0081193E"/>
    <w:rsid w:val="00813F0A"/>
    <w:rsid w:val="008145C7"/>
    <w:rsid w:val="00862913"/>
    <w:rsid w:val="00873C13"/>
    <w:rsid w:val="008C68D2"/>
    <w:rsid w:val="008E0315"/>
    <w:rsid w:val="008E2B7A"/>
    <w:rsid w:val="008F3EC5"/>
    <w:rsid w:val="00900C63"/>
    <w:rsid w:val="009013BE"/>
    <w:rsid w:val="00916277"/>
    <w:rsid w:val="00981D62"/>
    <w:rsid w:val="00A4675A"/>
    <w:rsid w:val="00A6225F"/>
    <w:rsid w:val="00A63FA5"/>
    <w:rsid w:val="00A86A47"/>
    <w:rsid w:val="00B161AE"/>
    <w:rsid w:val="00BB1CB4"/>
    <w:rsid w:val="00C01F6D"/>
    <w:rsid w:val="00C24D39"/>
    <w:rsid w:val="00D63680"/>
    <w:rsid w:val="00D9630D"/>
    <w:rsid w:val="00DA24AF"/>
    <w:rsid w:val="00E16795"/>
    <w:rsid w:val="00E25790"/>
    <w:rsid w:val="00EF0E29"/>
    <w:rsid w:val="00F0029C"/>
    <w:rsid w:val="0B132DCA"/>
    <w:rsid w:val="0B620406"/>
    <w:rsid w:val="0EDB048D"/>
    <w:rsid w:val="26114EAE"/>
    <w:rsid w:val="2641214D"/>
    <w:rsid w:val="2D3E2908"/>
    <w:rsid w:val="30BF4511"/>
    <w:rsid w:val="33D2618E"/>
    <w:rsid w:val="448757C4"/>
    <w:rsid w:val="52C54EDB"/>
    <w:rsid w:val="5ED355A8"/>
    <w:rsid w:val="605953F4"/>
    <w:rsid w:val="62CE4A8F"/>
    <w:rsid w:val="64A37F10"/>
    <w:rsid w:val="6C07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可研"/>
    <w:qFormat/>
    <w:uiPriority w:val="0"/>
    <w:pPr>
      <w:widowControl w:val="0"/>
      <w:spacing w:line="360" w:lineRule="auto"/>
      <w:ind w:firstLine="480" w:firstLineChars="200"/>
    </w:pPr>
    <w:rPr>
      <w:rFonts w:ascii="仿宋_GB2312" w:hAnsi="Calibri" w:eastAsia="仿宋_GB2312" w:cs="Times New Roman"/>
      <w:sz w:val="24"/>
      <w:szCs w:val="22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0"/>
    <w:rPr>
      <w:rFonts w:ascii="等线" w:hAnsi="等线" w:eastAsia="等线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378</Words>
  <Characters>822</Characters>
  <Lines>6</Lines>
  <Paragraphs>1</Paragraphs>
  <TotalTime>88</TotalTime>
  <ScaleCrop>false</ScaleCrop>
  <LinksUpToDate>false</LinksUpToDate>
  <CharactersWithSpaces>834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2025-09-23T07:19:00Z</dcterms:created>
  <dc:creator>chendaofei</dc:creator>
  <cp:lastModifiedBy>李凡</cp:lastModifiedBy>
  <dcterms:modified xsi:type="dcterms:W3CDTF">2025-10-10T05:35:30Z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eyJoZGlkIjoiMmMwOTQ3NzE3MDc4NDU2MDNlMDJkMzZlNTRiMmYxNmYiLCJ1c2VySWQiOiIxMDQ4NTYzMjQ4In0=</vt:lpwstr>
  </property>
  <property fmtid="{D5CDD505-2E9C-101B-9397-08002B2CF9AE}" pid="4" name="ICV">
    <vt:lpwstr>E775184E16D04440B69613EE98520FB8_12</vt:lpwstr>
  </property>
</Properties>
</file>